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278AA9B8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4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07 липня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14C01DE1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4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July, 07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, 2021</w:t>
      </w:r>
    </w:p>
    <w:p w14:paraId="6F330006" w14:textId="6AD96435" w:rsidR="0003001C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193819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837541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6059F9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993708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993708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8950C3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8950C3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8950C3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8950C3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993708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8950C3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8950C3">
              <w:rPr>
                <w:rFonts w:ascii="Cambria" w:hAnsi="Cambria"/>
              </w:rPr>
              <w:t xml:space="preserve"> </w:t>
            </w:r>
            <w:r w:rsidRPr="00837541">
              <w:rPr>
                <w:rFonts w:ascii="Cambria" w:hAnsi="Cambria"/>
              </w:rPr>
              <w:t>грн</w:t>
            </w:r>
            <w:r w:rsidRPr="008950C3">
              <w:rPr>
                <w:rFonts w:ascii="Cambria" w:hAnsi="Cambria"/>
              </w:rPr>
              <w:t>.</w:t>
            </w:r>
          </w:p>
          <w:p w14:paraId="10F5276C" w14:textId="2B091372" w:rsidR="009F06DB" w:rsidRPr="008950C3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8950C3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8950C3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567AA51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122EF81F" w14:textId="3048D8A7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30D3EF56" w14:textId="081AEE8D" w:rsidR="008950C3" w:rsidRPr="008950C3" w:rsidRDefault="00595063" w:rsidP="008950C3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  <w:bookmarkStart w:id="0" w:name="_GoBack"/>
      <w:bookmarkEnd w:id="0"/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793"/>
        <w:gridCol w:w="6143"/>
        <w:gridCol w:w="1398"/>
        <w:gridCol w:w="1276"/>
      </w:tblGrid>
      <w:tr w:rsidR="008950C3" w:rsidRPr="00EA6631" w14:paraId="0BD471B4" w14:textId="77777777" w:rsidTr="008950C3">
        <w:trPr>
          <w:trHeight w:val="419"/>
        </w:trPr>
        <w:tc>
          <w:tcPr>
            <w:tcW w:w="179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4D918883" w14:textId="77777777" w:rsidR="008950C3" w:rsidRPr="00CD1C8B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632EF45C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143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1B616768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02C8CF89" w14:textId="77777777" w:rsidR="008950C3" w:rsidRPr="00C0628D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6CCE6A92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45DB5EE6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8950C3" w:rsidRPr="008950C3" w14:paraId="779D12CE" w14:textId="77777777" w:rsidTr="008950C3">
        <w:trPr>
          <w:trHeight w:val="270"/>
        </w:trPr>
        <w:tc>
          <w:tcPr>
            <w:tcW w:w="1793" w:type="dxa"/>
            <w:shd w:val="clear" w:color="000000" w:fill="FFFFFF" w:themeFill="background1"/>
            <w:noWrap/>
            <w:vAlign w:val="center"/>
            <w:hideMark/>
          </w:tcPr>
          <w:p w14:paraId="701AB93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</w:t>
            </w:r>
          </w:p>
          <w:p w14:paraId="4C3F6C7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адміністративної </w:t>
            </w:r>
          </w:p>
          <w:p w14:paraId="3831A93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підготовки)/</w:t>
            </w:r>
          </w:p>
          <w:p w14:paraId="64365AFB" w14:textId="77777777" w:rsidR="008950C3" w:rsidRPr="008950C3" w:rsidRDefault="008950C3" w:rsidP="00ED1A1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</w:t>
            </w:r>
          </w:p>
          <w:p w14:paraId="144D3683" w14:textId="77777777" w:rsidR="008950C3" w:rsidRPr="008950C3" w:rsidRDefault="008950C3" w:rsidP="00ED1A1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 xml:space="preserve">administrative </w:t>
            </w:r>
          </w:p>
          <w:p w14:paraId="7131059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>preparations)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143" w:type="dxa"/>
            <w:shd w:val="clear" w:color="000000" w:fill="FFFFFF" w:themeFill="background1"/>
            <w:noWrap/>
            <w:vAlign w:val="center"/>
            <w:hideMark/>
          </w:tcPr>
          <w:p w14:paraId="00AFA4E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Адміністративна підготовка семінарів (до 72 днів).</w:t>
            </w:r>
          </w:p>
          <w:p w14:paraId="6D561D4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1BAE84E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до 24, всього 384 учасники із </w:t>
            </w:r>
          </w:p>
          <w:p w14:paraId="112CD82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192 ТГ.</w:t>
            </w:r>
          </w:p>
          <w:p w14:paraId="006D01E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70EF859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2FE4B6F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1. Administrative preparation of seminars (up to 72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744B0CB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7E32FE0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up to 24, with a </w:t>
            </w:r>
          </w:p>
          <w:p w14:paraId="0547313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total of 384 participants out of 192 hromadas.</w:t>
            </w:r>
          </w:p>
          <w:p w14:paraId="17382ED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616A1E2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3F14EBB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20A44C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Адміністративна підготовка воркшопів щодо впровадження </w:t>
            </w:r>
          </w:p>
          <w:p w14:paraId="5A05CCB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продуктів сприяння розвитку бізнесу в громадах (до 12 днів).</w:t>
            </w:r>
          </w:p>
          <w:p w14:paraId="2B8B3AF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 воркшопи (кожен по 2-3 години) для кожної групи.</w:t>
            </w:r>
          </w:p>
          <w:p w14:paraId="1762995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3, всього 48 учасників із 24 ТГ.</w:t>
            </w:r>
          </w:p>
          <w:p w14:paraId="3CA220A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32CBBCC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2. Administrative preparation of workshops on the implementation of the business supporting products in hromadas (up to 12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4D14E4E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lastRenderedPageBreak/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workshops (each for 2-3 hours)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for each group.</w:t>
            </w:r>
          </w:p>
          <w:p w14:paraId="359EFD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, with a total of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48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participants out of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24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hromadas.</w:t>
            </w:r>
          </w:p>
          <w:p w14:paraId="2F5E312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4B90EB8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  <w:p w14:paraId="11A7862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Адміністративна підготовка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: дослідження актуальних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запрошення учасників, базова звітність (до 20 днів).</w:t>
            </w:r>
          </w:p>
          <w:p w14:paraId="62D1B11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2184EC3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0367FBA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472D726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</w:t>
            </w:r>
          </w:p>
          <w:p w14:paraId="3589EF1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складові: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</w:t>
            </w:r>
          </w:p>
          <w:p w14:paraId="07A64F3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обговорення проблематики та потенційних рішень, </w:t>
            </w:r>
          </w:p>
          <w:p w14:paraId="123A1FF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обговорення дій/проектів/рішень спеціалістів ТГ для </w:t>
            </w:r>
          </w:p>
          <w:p w14:paraId="5AE8190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розв’язання ситуації, що склалась. </w:t>
            </w:r>
          </w:p>
          <w:p w14:paraId="1515B98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Тематики кейсів будуть генеруватись із запитів </w:t>
            </w:r>
          </w:p>
          <w:p w14:paraId="7D7C28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спеціалістів ТГ. Спеціалісти ТГ є основною </w:t>
            </w:r>
          </w:p>
          <w:p w14:paraId="1F19155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аудиторією заходів.</w:t>
            </w:r>
          </w:p>
          <w:p w14:paraId="2053D73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4B74061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3. Administrative preparation of Case Study: research of topical issues, program development, selection of speakers, invitation of participants, basic reporting (up to 20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3D1A612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380E8D0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214540A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78CE0AD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1383324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topics of the cases will be generated from the requests of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Hromadas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 specialists. Hromadas specialists are the main audience of events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.</w:t>
            </w:r>
          </w:p>
          <w:p w14:paraId="2B2C829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659BC36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3A46F15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4. Адміністративна підготовка форумів: дослідження актуальних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 запрошення учасників, базова звітність (до 34 днів).</w:t>
            </w:r>
          </w:p>
          <w:p w14:paraId="76464D9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Проведення всеукраїнських форумів для поширення </w:t>
            </w:r>
          </w:p>
          <w:p w14:paraId="021BBFA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напрацювань та обміну досвідом з питань </w:t>
            </w:r>
          </w:p>
          <w:p w14:paraId="7D950245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впровадження інструментів програми «Громада, </w:t>
            </w:r>
          </w:p>
          <w:p w14:paraId="58851AA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дружня до бізнесу. Інструменти сприяння бізнесу в </w:t>
            </w:r>
          </w:p>
          <w:p w14:paraId="055BBCA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громаді».</w:t>
            </w:r>
          </w:p>
          <w:p w14:paraId="2B61198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471E099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2. </w:t>
            </w:r>
          </w:p>
          <w:p w14:paraId="6663D29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70.</w:t>
            </w:r>
          </w:p>
          <w:p w14:paraId="1E9366D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Цільова аудиторія форумів: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спеціалісти та керівники ТГ; експерти, представники агенцій регіонального розвитку, представники влади, </w:t>
            </w:r>
          </w:p>
          <w:p w14:paraId="17DD1A7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бізнес-об’єднань та інших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стейкхолдерів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, що фокусуються на економічному розвитку громад.</w:t>
            </w:r>
          </w:p>
          <w:p w14:paraId="184D820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Основне завдання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обміну досвідом та дискусії щодо шляхів та інструментів економічного розвитку громад.</w:t>
            </w:r>
          </w:p>
          <w:p w14:paraId="708219D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Під час форумів плануються: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виступи експертів, панельні дискусії, виступи у форматі «історії успіху»,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нетворкінг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тощо.</w:t>
            </w:r>
          </w:p>
          <w:p w14:paraId="4A270C8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Спікери: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українські та іноземні експерти з </w:t>
            </w:r>
          </w:p>
          <w:p w14:paraId="5718576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економічного розвитку громад; керівники/спеціалісти ТГ, які успішно впровадили той чи інший інструмент сприяння бізнесу; фахівці Програми «U-LEAD з Європою».</w:t>
            </w:r>
          </w:p>
          <w:p w14:paraId="5BDE0BB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lastRenderedPageBreak/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075657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4. Administrative preparation of the forums: research of topical issues, program development, selection of speakers, invitation of participants, basic reporting (up to 34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2C37B1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00555BC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2. </w:t>
            </w:r>
          </w:p>
          <w:p w14:paraId="65AD92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70.</w:t>
            </w:r>
          </w:p>
          <w:p w14:paraId="4EC879C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Target audience of the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 specialists and heads; experts, representatives of regional development agencies, government </w:t>
            </w:r>
          </w:p>
          <w:p w14:paraId="7BF5927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officials, business associations, and other stakeholders focused on the economic development of hromadas.</w:t>
            </w:r>
          </w:p>
          <w:p w14:paraId="1701267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for sharing experience and discussing ways and instruments for the hromadas’ economic development.</w:t>
            </w:r>
          </w:p>
          <w:p w14:paraId="222D7C7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the forums we plan: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speeches by experts, panel discussions, speeches in the format of "success stories", networking, etc.</w:t>
            </w:r>
          </w:p>
          <w:p w14:paraId="460CEE3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Speakers: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Ukrainian and foreign experts on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economic development; hromadas’ heads and specialists who have successfully </w:t>
            </w:r>
          </w:p>
          <w:p w14:paraId="791CBAE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implemented a particular business support instrument; U-LEAD with Europe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Programme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specialists.</w:t>
            </w:r>
          </w:p>
          <w:p w14:paraId="5E3A3B5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7B02ED7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3A5BDF6B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14:paraId="7196DDEA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43CC563D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1115424C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</w:t>
            </w:r>
            <w:r w:rsidRPr="008950C3">
              <w:rPr>
                <w:rFonts w:eastAsia="Times New Roman" w:cs="Arial"/>
                <w:sz w:val="20"/>
                <w:szCs w:val="20"/>
                <w:lang w:val="uk-UA" w:eastAsia="uk-UA"/>
              </w:rPr>
              <w:t>38</w:t>
            </w:r>
          </w:p>
        </w:tc>
      </w:tr>
    </w:tbl>
    <w:p w14:paraId="6708D8B9" w14:textId="77777777" w:rsidR="008950C3" w:rsidRPr="008950C3" w:rsidRDefault="008950C3" w:rsidP="008950C3">
      <w:pPr>
        <w:spacing w:after="120" w:line="240" w:lineRule="auto"/>
        <w:ind w:left="-851"/>
        <w:rPr>
          <w:rFonts w:ascii="Cambria" w:hAnsi="Cambria"/>
          <w:lang w:val="uk-UA"/>
        </w:rPr>
      </w:pPr>
    </w:p>
    <w:p w14:paraId="7ED2C275" w14:textId="77777777" w:rsidR="00D36C56" w:rsidRPr="008950C3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Прізвище та ім’я / </w:t>
      </w:r>
      <w:r w:rsidRPr="0003001C">
        <w:rPr>
          <w:rFonts w:ascii="Cambria" w:hAnsi="Cambria"/>
          <w:lang w:val="en-US"/>
        </w:rPr>
        <w:t xml:space="preserve">Name and </w:t>
      </w:r>
      <w:r w:rsidR="0003001C" w:rsidRPr="0003001C">
        <w:rPr>
          <w:rFonts w:ascii="Cambria" w:hAnsi="Cambria"/>
          <w:lang w:val="en-US"/>
        </w:rPr>
        <w:t>su</w:t>
      </w:r>
      <w:r w:rsidRPr="0003001C">
        <w:rPr>
          <w:rFonts w:ascii="Cambria" w:hAnsi="Cambria"/>
          <w:lang w:val="en-US"/>
        </w:rPr>
        <w:t>rname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Посада / </w:t>
      </w:r>
      <w:r w:rsidRPr="0003001C">
        <w:rPr>
          <w:rFonts w:ascii="Cambria" w:hAnsi="Cambria"/>
          <w:lang w:val="en-US"/>
        </w:rPr>
        <w:t>Position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Дата / </w:t>
      </w:r>
      <w:r w:rsidRPr="0003001C">
        <w:rPr>
          <w:rFonts w:ascii="Cambria" w:hAnsi="Cambria"/>
          <w:lang w:val="en-US"/>
        </w:rPr>
        <w:t>Date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3001C" w:rsidRDefault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Підпис / </w:t>
      </w:r>
      <w:r w:rsidRPr="0003001C">
        <w:rPr>
          <w:rFonts w:ascii="Cambria" w:hAnsi="Cambria"/>
          <w:lang w:val="en-US"/>
        </w:rPr>
        <w:t>Signature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>:</w:t>
      </w:r>
    </w:p>
    <w:sectPr w:rsidR="006870D0" w:rsidRPr="0003001C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B174" w14:textId="77777777" w:rsidR="00E82472" w:rsidRDefault="00E82472">
      <w:pPr>
        <w:spacing w:after="0" w:line="240" w:lineRule="auto"/>
      </w:pPr>
      <w:r>
        <w:separator/>
      </w:r>
    </w:p>
  </w:endnote>
  <w:endnote w:type="continuationSeparator" w:id="0">
    <w:p w14:paraId="77E47763" w14:textId="77777777" w:rsidR="00E82472" w:rsidRDefault="00E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0D47" w14:textId="77777777" w:rsidR="00E82472" w:rsidRDefault="00E82472">
      <w:pPr>
        <w:spacing w:after="0" w:line="240" w:lineRule="auto"/>
      </w:pPr>
      <w:r>
        <w:separator/>
      </w:r>
    </w:p>
  </w:footnote>
  <w:footnote w:type="continuationSeparator" w:id="0">
    <w:p w14:paraId="5E7EA312" w14:textId="77777777" w:rsidR="00E82472" w:rsidRDefault="00E8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127631"/>
    <w:rsid w:val="00137B6D"/>
    <w:rsid w:val="00193819"/>
    <w:rsid w:val="0020016F"/>
    <w:rsid w:val="00204CBE"/>
    <w:rsid w:val="00213D10"/>
    <w:rsid w:val="0025653C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59F9"/>
    <w:rsid w:val="0061176C"/>
    <w:rsid w:val="006258A0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82472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2020-05-28T18:42:00Z</dcterms:created>
  <dcterms:modified xsi:type="dcterms:W3CDTF">2021-07-09T15:35:00Z</dcterms:modified>
</cp:coreProperties>
</file>